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C1E" w:rsidRPr="002F024F" w:rsidRDefault="000D0C1E" w:rsidP="000D0C1E">
      <w:pPr>
        <w:spacing w:beforeLines="40" w:before="124" w:afterLines="40" w:after="124"/>
        <w:jc w:val="center"/>
        <w:rPr>
          <w:rFonts w:ascii="黑体" w:eastAsia="黑体" w:hAnsi="黑体" w:cs="Arial"/>
          <w:b/>
          <w:kern w:val="0"/>
          <w:sz w:val="28"/>
          <w:szCs w:val="36"/>
        </w:rPr>
      </w:pPr>
      <w:r w:rsidRPr="002F024F">
        <w:rPr>
          <w:rFonts w:ascii="黑体" w:eastAsia="黑体" w:hAnsi="黑体" w:cs="Arial" w:hint="eastAsia"/>
          <w:b/>
          <w:kern w:val="0"/>
          <w:sz w:val="28"/>
          <w:szCs w:val="36"/>
        </w:rPr>
        <w:t>中国建设银行股份有限公司理财产品客户权益须知</w:t>
      </w:r>
    </w:p>
    <w:p w:rsidR="000D0C1E" w:rsidRDefault="000D0C1E" w:rsidP="000D0C1E">
      <w:pPr>
        <w:adjustRightInd w:val="0"/>
        <w:snapToGrid w:val="0"/>
        <w:spacing w:line="280" w:lineRule="exact"/>
        <w:rPr>
          <w:rFonts w:ascii="黑体" w:eastAsia="黑体" w:hAnsi="黑体" w:cs="Courier New" w:hint="eastAsia"/>
          <w:bCs/>
          <w:sz w:val="24"/>
        </w:rPr>
      </w:pPr>
      <w:r w:rsidRPr="002F024F">
        <w:rPr>
          <w:rFonts w:ascii="黑体" w:eastAsia="黑体" w:hAnsi="黑体" w:cs="Courier New" w:hint="eastAsia"/>
          <w:bCs/>
          <w:sz w:val="24"/>
        </w:rPr>
        <w:t>尊敬的客户：</w:t>
      </w:r>
    </w:p>
    <w:p w:rsidR="000D0C1E" w:rsidRPr="002E3212" w:rsidRDefault="000D0C1E" w:rsidP="000D0C1E">
      <w:pPr>
        <w:adjustRightInd w:val="0"/>
        <w:snapToGrid w:val="0"/>
        <w:spacing w:line="280" w:lineRule="exact"/>
        <w:ind w:firstLineChars="200" w:firstLine="420"/>
        <w:rPr>
          <w:rFonts w:ascii="宋体" w:hAnsi="宋体" w:cs="Courier New"/>
          <w:bCs/>
          <w:szCs w:val="21"/>
        </w:rPr>
      </w:pPr>
      <w:r w:rsidRPr="002E3212">
        <w:rPr>
          <w:rFonts w:ascii="宋体" w:hAnsi="宋体" w:cs="Courier New" w:hint="eastAsia"/>
          <w:bCs/>
          <w:szCs w:val="21"/>
        </w:rPr>
        <w:t>为了保护您的合法权益，请您在投资理财产品前认真阅读以下内容：</w:t>
      </w:r>
    </w:p>
    <w:p w:rsidR="000D0C1E" w:rsidRPr="00BC2846" w:rsidRDefault="000D0C1E" w:rsidP="000D0C1E">
      <w:pPr>
        <w:adjustRightInd w:val="0"/>
        <w:snapToGrid w:val="0"/>
        <w:spacing w:line="280" w:lineRule="exact"/>
        <w:ind w:firstLineChars="200" w:firstLine="420"/>
        <w:rPr>
          <w:rFonts w:ascii="宋体" w:hAnsi="宋体" w:cs="Courier New"/>
          <w:bCs/>
          <w:szCs w:val="21"/>
        </w:rPr>
      </w:pPr>
      <w:r w:rsidRPr="002E3212">
        <w:rPr>
          <w:rFonts w:ascii="宋体" w:hAnsi="宋体" w:cs="Courier New" w:hint="eastAsia"/>
          <w:bCs/>
          <w:szCs w:val="21"/>
        </w:rPr>
        <w:t>1.</w:t>
      </w:r>
      <w:r w:rsidRPr="00486103">
        <w:rPr>
          <w:rFonts w:ascii="宋体" w:hAnsi="宋体" w:cs="Courier New" w:hint="eastAsia"/>
          <w:bCs/>
          <w:szCs w:val="21"/>
        </w:rPr>
        <w:t>个人客户在我行网点购买理财产品，需持在我行开立的活期存款账户（理财卡、储</w:t>
      </w:r>
      <w:r>
        <w:rPr>
          <w:rFonts w:ascii="宋体" w:hAnsi="宋体" w:cs="Courier New" w:hint="eastAsia"/>
          <w:bCs/>
          <w:szCs w:val="21"/>
        </w:rPr>
        <w:t>蓄卡或活期存折等）作为交易账户，并出示本人有效身份证件原件。</w:t>
      </w:r>
      <w:r w:rsidRPr="00B533C7">
        <w:rPr>
          <w:rFonts w:ascii="宋体" w:hAnsi="宋体" w:cs="Courier New" w:hint="eastAsia"/>
          <w:bCs/>
          <w:szCs w:val="21"/>
        </w:rPr>
        <w:t>机构客户在我行网点购买理财产品，</w:t>
      </w:r>
      <w:r w:rsidRPr="002E3212">
        <w:rPr>
          <w:rFonts w:ascii="宋体" w:hAnsi="宋体" w:cs="Courier New" w:hint="eastAsia"/>
          <w:bCs/>
          <w:szCs w:val="21"/>
        </w:rPr>
        <w:t>需持在我行开立的基本存款账户</w:t>
      </w:r>
      <w:r>
        <w:rPr>
          <w:rFonts w:ascii="宋体" w:hAnsi="宋体" w:cs="Courier New" w:hint="eastAsia"/>
          <w:bCs/>
          <w:szCs w:val="21"/>
        </w:rPr>
        <w:t>、</w:t>
      </w:r>
      <w:r w:rsidRPr="002E3212">
        <w:rPr>
          <w:rFonts w:ascii="宋体" w:hAnsi="宋体" w:cs="Courier New" w:hint="eastAsia"/>
          <w:bCs/>
          <w:szCs w:val="21"/>
        </w:rPr>
        <w:t>一般存款账</w:t>
      </w:r>
      <w:r>
        <w:rPr>
          <w:rFonts w:ascii="宋体" w:hAnsi="宋体" w:cs="Courier New" w:hint="eastAsia"/>
          <w:bCs/>
          <w:szCs w:val="21"/>
        </w:rPr>
        <w:t>户等合法账户作为交易介质</w:t>
      </w:r>
      <w:r w:rsidRPr="00B533C7">
        <w:rPr>
          <w:rFonts w:ascii="宋体" w:hAnsi="宋体" w:cs="Courier New" w:hint="eastAsia"/>
          <w:bCs/>
          <w:szCs w:val="21"/>
        </w:rPr>
        <w:t>。机构客户</w:t>
      </w:r>
      <w:r w:rsidRPr="00B533C7">
        <w:rPr>
          <w:rFonts w:hint="eastAsia"/>
        </w:rPr>
        <w:t>法定代表人或单位负责人办理，需持</w:t>
      </w:r>
      <w:r w:rsidRPr="00B533C7">
        <w:rPr>
          <w:rFonts w:ascii="宋体" w:hAnsi="宋体" w:cs="Courier New" w:hint="eastAsia"/>
          <w:bCs/>
          <w:szCs w:val="21"/>
        </w:rPr>
        <w:t>组织机构代码证、营业执照正本复印件、</w:t>
      </w:r>
      <w:r w:rsidRPr="00B533C7">
        <w:rPr>
          <w:rFonts w:hint="eastAsia"/>
        </w:rPr>
        <w:t>法定代表人或单位负责人有效身份证件原件；</w:t>
      </w:r>
      <w:r w:rsidRPr="00B533C7">
        <w:rPr>
          <w:rFonts w:ascii="宋体" w:hAnsi="宋体" w:cs="Courier New" w:hint="eastAsia"/>
          <w:bCs/>
          <w:szCs w:val="21"/>
        </w:rPr>
        <w:t>授权其代理人办理时，应由代理人提供组织机构代码证、营业执照正本复印件、</w:t>
      </w:r>
      <w:r>
        <w:rPr>
          <w:rFonts w:ascii="宋体" w:hAnsi="宋体" w:cs="Courier New" w:hint="eastAsia"/>
          <w:bCs/>
          <w:szCs w:val="21"/>
        </w:rPr>
        <w:t>授权委托书</w:t>
      </w:r>
      <w:r w:rsidRPr="00B533C7">
        <w:rPr>
          <w:rFonts w:ascii="宋体" w:hAnsi="宋体" w:cs="Courier New" w:hint="eastAsia"/>
          <w:bCs/>
          <w:szCs w:val="21"/>
        </w:rPr>
        <w:t>、代理人有效身份证件原件在开户行对公柜台办理。</w:t>
      </w:r>
      <w:r w:rsidRPr="00BC2846">
        <w:rPr>
          <w:rFonts w:ascii="宋体" w:hAnsi="宋体" w:cs="Courier New" w:hint="eastAsia"/>
          <w:bCs/>
          <w:szCs w:val="21"/>
        </w:rPr>
        <w:t>通过其他渠道（包括但不限于网上银行</w:t>
      </w:r>
      <w:r>
        <w:rPr>
          <w:rFonts w:ascii="宋体" w:hAnsi="宋体" w:cs="Courier New" w:hint="eastAsia"/>
          <w:bCs/>
          <w:szCs w:val="21"/>
        </w:rPr>
        <w:t>、手机银行</w:t>
      </w:r>
      <w:r w:rsidRPr="00BC2846">
        <w:rPr>
          <w:rFonts w:ascii="宋体" w:hAnsi="宋体" w:cs="Courier New" w:hint="eastAsia"/>
          <w:bCs/>
          <w:szCs w:val="21"/>
        </w:rPr>
        <w:t>等）购买理财产品须遵从我行相关规定。</w:t>
      </w:r>
      <w:r w:rsidRPr="00DC2D1C">
        <w:rPr>
          <w:rFonts w:ascii="宋体" w:hAnsi="宋体" w:cs="Courier New" w:hint="eastAsia"/>
          <w:bCs/>
          <w:szCs w:val="21"/>
        </w:rPr>
        <w:t>投资者不得使用贷款、发行债券等筹集的非自有资金投资理财产品。</w:t>
      </w:r>
    </w:p>
    <w:p w:rsidR="000D0C1E" w:rsidRPr="00486103" w:rsidRDefault="000D0C1E" w:rsidP="000D0C1E">
      <w:pPr>
        <w:adjustRightInd w:val="0"/>
        <w:snapToGrid w:val="0"/>
        <w:spacing w:line="280" w:lineRule="exact"/>
        <w:ind w:firstLineChars="200" w:firstLine="420"/>
        <w:rPr>
          <w:rFonts w:ascii="宋体" w:hAnsi="宋体" w:cs="Courier New"/>
          <w:bCs/>
          <w:szCs w:val="21"/>
        </w:rPr>
      </w:pPr>
      <w:r w:rsidRPr="00486103">
        <w:rPr>
          <w:rFonts w:ascii="宋体" w:hAnsi="宋体" w:cs="Courier New" w:hint="eastAsia"/>
          <w:bCs/>
          <w:szCs w:val="21"/>
        </w:rPr>
        <w:t>2.</w:t>
      </w:r>
      <w:r w:rsidRPr="004E56B7">
        <w:rPr>
          <w:rFonts w:hAnsi="宋体" w:cs="宋体" w:hint="eastAsia"/>
          <w:kern w:val="0"/>
          <w:szCs w:val="32"/>
        </w:rPr>
        <w:t xml:space="preserve"> </w:t>
      </w:r>
      <w:r>
        <w:rPr>
          <w:rFonts w:hAnsi="宋体" w:cs="宋体" w:hint="eastAsia"/>
          <w:kern w:val="0"/>
          <w:szCs w:val="32"/>
        </w:rPr>
        <w:t>个人客户</w:t>
      </w:r>
      <w:r w:rsidRPr="00486103">
        <w:rPr>
          <w:rFonts w:ascii="宋体" w:hAnsi="宋体" w:cs="Courier New" w:hint="eastAsia"/>
          <w:bCs/>
          <w:szCs w:val="21"/>
        </w:rPr>
        <w:t>在首次购买我行理财产品前，需在我行</w:t>
      </w:r>
      <w:r>
        <w:rPr>
          <w:rFonts w:ascii="宋体" w:hAnsi="宋体" w:cs="Courier New" w:hint="eastAsia"/>
          <w:bCs/>
          <w:szCs w:val="21"/>
        </w:rPr>
        <w:t>网点</w:t>
      </w:r>
      <w:r w:rsidRPr="00486103">
        <w:rPr>
          <w:rFonts w:ascii="宋体" w:hAnsi="宋体" w:cs="Courier New" w:hint="eastAsia"/>
          <w:bCs/>
          <w:szCs w:val="21"/>
        </w:rPr>
        <w:t>进行风险承受能力评估</w:t>
      </w:r>
      <w:r>
        <w:rPr>
          <w:rFonts w:ascii="宋体" w:hAnsi="宋体" w:cs="Courier New" w:hint="eastAsia"/>
          <w:bCs/>
          <w:szCs w:val="21"/>
        </w:rPr>
        <w:t>，</w:t>
      </w:r>
      <w:r w:rsidRPr="00486103">
        <w:rPr>
          <w:rFonts w:ascii="宋体" w:hAnsi="宋体" w:cs="Courier New" w:hint="eastAsia"/>
          <w:bCs/>
          <w:szCs w:val="21"/>
        </w:rPr>
        <w:t>超</w:t>
      </w:r>
      <w:r>
        <w:rPr>
          <w:rFonts w:ascii="宋体" w:hAnsi="宋体" w:cs="Courier New" w:hint="eastAsia"/>
          <w:bCs/>
          <w:szCs w:val="21"/>
        </w:rPr>
        <w:t>过一年未进行风险承受能力评估</w:t>
      </w:r>
      <w:r w:rsidRPr="00486103">
        <w:rPr>
          <w:rFonts w:ascii="宋体" w:hAnsi="宋体" w:cs="Courier New" w:hint="eastAsia"/>
          <w:bCs/>
          <w:szCs w:val="21"/>
        </w:rPr>
        <w:t>或</w:t>
      </w:r>
      <w:r>
        <w:rPr>
          <w:rFonts w:ascii="宋体" w:hAnsi="宋体" w:cs="Courier New" w:hint="eastAsia"/>
          <w:bCs/>
          <w:szCs w:val="21"/>
        </w:rPr>
        <w:t>您的风险承受能力发生变化</w:t>
      </w:r>
      <w:r w:rsidRPr="00486103">
        <w:rPr>
          <w:rFonts w:ascii="宋体" w:hAnsi="宋体" w:cs="Courier New" w:hint="eastAsia"/>
          <w:bCs/>
          <w:szCs w:val="21"/>
        </w:rPr>
        <w:t>，</w:t>
      </w:r>
      <w:r>
        <w:rPr>
          <w:rFonts w:ascii="宋体" w:hAnsi="宋体" w:cs="Courier New" w:hint="eastAsia"/>
          <w:bCs/>
          <w:szCs w:val="21"/>
        </w:rPr>
        <w:t>再次购买理财产品时，您</w:t>
      </w:r>
      <w:r w:rsidRPr="00486103">
        <w:rPr>
          <w:rFonts w:ascii="宋体" w:hAnsi="宋体" w:cs="Courier New" w:hint="eastAsia"/>
          <w:bCs/>
          <w:szCs w:val="21"/>
        </w:rPr>
        <w:t>需要重新进行评估，请您主动</w:t>
      </w:r>
      <w:r>
        <w:rPr>
          <w:rFonts w:ascii="宋体" w:hAnsi="宋体" w:cs="Courier New" w:hint="eastAsia"/>
          <w:bCs/>
          <w:szCs w:val="21"/>
        </w:rPr>
        <w:t>在我行网点或通过网上银行进行风险承受能力</w:t>
      </w:r>
      <w:r w:rsidRPr="00486103">
        <w:rPr>
          <w:rFonts w:ascii="宋体" w:hAnsi="宋体" w:cs="Courier New" w:hint="eastAsia"/>
          <w:bCs/>
          <w:szCs w:val="21"/>
        </w:rPr>
        <w:t>评估。客户风险评估结果按风险承受能力从弱到强分为5级：保守型、收益型、稳健型、进取型、积极进取型。</w:t>
      </w:r>
      <w:r w:rsidRPr="00F91DBB">
        <w:rPr>
          <w:rFonts w:ascii="宋体" w:hAnsi="宋体" w:cs="Courier New" w:hint="eastAsia"/>
          <w:b/>
          <w:bCs/>
          <w:szCs w:val="21"/>
        </w:rPr>
        <w:t>请您根据您的风险承受能力评估结果选择与您风险承受能力相匹配的理财产品。您的风险承受能力评估结果应以您在购买理财产品前的最近一次有效评估结果为准，请您参考该次评估结果来选择与您风险承受能力相匹配的理财产品。如果您在理财产品持有期间发生风险承受能力变化，导致您购买的理财产品与您自身风险承受能力不匹配的，对于您依据产品说明书约定有权提前赎回的理财产品，建议您尽快赎回；但是，对于您依据产品说明书约定没有权利提前赎回的理财产品，您将无权以风险承受能力不再匹配为由进行赎回，所以，请您在投资前审慎决策。</w:t>
      </w:r>
    </w:p>
    <w:p w:rsidR="000D0C1E" w:rsidRPr="002E3212" w:rsidRDefault="000D0C1E" w:rsidP="000D0C1E">
      <w:pPr>
        <w:adjustRightInd w:val="0"/>
        <w:snapToGrid w:val="0"/>
        <w:spacing w:afterLines="10" w:after="31" w:line="280" w:lineRule="exact"/>
        <w:ind w:firstLineChars="200" w:firstLine="420"/>
        <w:rPr>
          <w:rFonts w:ascii="宋体" w:hAnsi="宋体" w:cs="Courier New"/>
          <w:bCs/>
          <w:szCs w:val="21"/>
        </w:rPr>
      </w:pPr>
      <w:r w:rsidRPr="00486103">
        <w:rPr>
          <w:rFonts w:ascii="宋体" w:hAnsi="宋体" w:cs="Courier New" w:hint="eastAsia"/>
          <w:bCs/>
          <w:szCs w:val="21"/>
        </w:rPr>
        <w:t>我行理财产品风险评级及所适用的</w:t>
      </w:r>
      <w:r>
        <w:rPr>
          <w:rFonts w:ascii="宋体" w:hAnsi="宋体" w:cs="Courier New" w:hint="eastAsia"/>
          <w:bCs/>
          <w:szCs w:val="21"/>
        </w:rPr>
        <w:t>个人客户</w:t>
      </w:r>
      <w:r w:rsidRPr="00486103">
        <w:rPr>
          <w:rFonts w:ascii="宋体" w:hAnsi="宋体" w:cs="Courier New" w:hint="eastAsia"/>
          <w:bCs/>
          <w:szCs w:val="21"/>
        </w:rPr>
        <w:t>具体说明如下表</w:t>
      </w:r>
      <w:r>
        <w:rPr>
          <w:rFonts w:ascii="宋体" w:hAnsi="宋体" w:cs="Courier New" w:hint="eastAsia"/>
          <w:bCs/>
          <w:szCs w:val="21"/>
        </w:rPr>
        <w:t>，</w:t>
      </w:r>
      <w:r w:rsidRPr="00074C1F">
        <w:rPr>
          <w:rFonts w:ascii="宋体" w:hAnsi="宋体" w:cs="Courier New" w:hint="eastAsia"/>
          <w:bCs/>
          <w:color w:val="000000"/>
          <w:szCs w:val="21"/>
        </w:rPr>
        <w:t>理财产品风险评级具体说明见风险揭示书</w:t>
      </w:r>
      <w:r>
        <w:rPr>
          <w:rFonts w:ascii="宋体" w:hAnsi="宋体" w:cs="Courier New" w:hint="eastAsia"/>
          <w:bCs/>
          <w:color w:val="000000"/>
          <w:szCs w:val="21"/>
        </w:rPr>
        <w:t>。产品评级为中国建设银行基于投资品种期限、信用等级等相关要素做出的内部评级结果。该评级仅供您参考，不具备对收益作出任何保证或承诺的法律效力。</w:t>
      </w:r>
    </w:p>
    <w:tbl>
      <w:tblPr>
        <w:tblW w:w="0" w:type="auto"/>
        <w:jc w:val="center"/>
        <w:tblInd w:w="-1455" w:type="dxa"/>
        <w:tblLayout w:type="fixed"/>
        <w:tblCellMar>
          <w:left w:w="0" w:type="dxa"/>
          <w:right w:w="0" w:type="dxa"/>
        </w:tblCellMar>
        <w:tblLook w:val="0000" w:firstRow="0" w:lastRow="0" w:firstColumn="0" w:lastColumn="0" w:noHBand="0" w:noVBand="0"/>
      </w:tblPr>
      <w:tblGrid>
        <w:gridCol w:w="2410"/>
        <w:gridCol w:w="2268"/>
        <w:gridCol w:w="5346"/>
      </w:tblGrid>
      <w:tr w:rsidR="000D0C1E" w:rsidRPr="0065195A" w:rsidTr="003A2AC1">
        <w:trPr>
          <w:trHeight w:val="840"/>
          <w:jc w:val="center"/>
        </w:trPr>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131D6E" w:rsidRDefault="000D0C1E" w:rsidP="003A2AC1">
            <w:pPr>
              <w:spacing w:beforeLines="50" w:before="156" w:afterLines="50" w:after="156" w:line="280" w:lineRule="exact"/>
              <w:jc w:val="center"/>
              <w:rPr>
                <w:rFonts w:ascii="黑体" w:eastAsia="黑体" w:hAnsi="黑体"/>
                <w:b/>
                <w:bCs/>
                <w:sz w:val="18"/>
                <w:szCs w:val="18"/>
              </w:rPr>
            </w:pPr>
            <w:r w:rsidRPr="00131D6E">
              <w:rPr>
                <w:rFonts w:ascii="黑体" w:eastAsia="黑体" w:hAnsi="黑体" w:hint="eastAsia"/>
                <w:b/>
                <w:bCs/>
                <w:sz w:val="18"/>
                <w:szCs w:val="18"/>
              </w:rPr>
              <w:t>风险标识</w:t>
            </w:r>
          </w:p>
        </w:tc>
        <w:tc>
          <w:tcPr>
            <w:tcW w:w="226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D0C1E" w:rsidRPr="00131D6E" w:rsidRDefault="000D0C1E" w:rsidP="003A2AC1">
            <w:pPr>
              <w:spacing w:beforeLines="50" w:before="156" w:afterLines="50" w:after="156" w:line="280" w:lineRule="exact"/>
              <w:jc w:val="center"/>
              <w:rPr>
                <w:rFonts w:ascii="黑体" w:eastAsia="黑体" w:hAnsi="黑体"/>
                <w:b/>
                <w:bCs/>
                <w:sz w:val="18"/>
                <w:szCs w:val="18"/>
              </w:rPr>
            </w:pPr>
            <w:r w:rsidRPr="00131D6E">
              <w:rPr>
                <w:rFonts w:ascii="黑体" w:eastAsia="黑体" w:hAnsi="黑体" w:hint="eastAsia"/>
                <w:b/>
                <w:bCs/>
                <w:sz w:val="18"/>
                <w:szCs w:val="18"/>
              </w:rPr>
              <w:t>风险</w:t>
            </w:r>
            <w:r>
              <w:rPr>
                <w:rFonts w:ascii="黑体" w:eastAsia="黑体" w:hAnsi="黑体" w:hint="eastAsia"/>
                <w:b/>
                <w:bCs/>
                <w:sz w:val="18"/>
                <w:szCs w:val="18"/>
              </w:rPr>
              <w:t>等级说明</w:t>
            </w:r>
          </w:p>
        </w:tc>
        <w:tc>
          <w:tcPr>
            <w:tcW w:w="5346" w:type="dxa"/>
            <w:tcBorders>
              <w:top w:val="single" w:sz="4" w:space="0" w:color="auto"/>
              <w:left w:val="nil"/>
              <w:bottom w:val="single" w:sz="4" w:space="0" w:color="auto"/>
              <w:right w:val="single" w:sz="4" w:space="0" w:color="auto"/>
            </w:tcBorders>
            <w:vAlign w:val="center"/>
          </w:tcPr>
          <w:p w:rsidR="000D0C1E" w:rsidRPr="00131D6E" w:rsidRDefault="000D0C1E" w:rsidP="003A2AC1">
            <w:pPr>
              <w:spacing w:beforeLines="50" w:before="156" w:afterLines="50" w:after="156" w:line="280" w:lineRule="exact"/>
              <w:jc w:val="center"/>
              <w:rPr>
                <w:rFonts w:ascii="黑体" w:eastAsia="黑体" w:hAnsi="黑体"/>
                <w:b/>
                <w:bCs/>
                <w:sz w:val="18"/>
                <w:szCs w:val="18"/>
              </w:rPr>
            </w:pPr>
            <w:r w:rsidRPr="00131D6E">
              <w:rPr>
                <w:rFonts w:ascii="黑体" w:eastAsia="黑体" w:hAnsi="黑体" w:hint="eastAsia"/>
                <w:b/>
                <w:bCs/>
                <w:sz w:val="18"/>
                <w:szCs w:val="18"/>
              </w:rPr>
              <w:t>适用群体</w:t>
            </w:r>
          </w:p>
        </w:tc>
      </w:tr>
      <w:tr w:rsidR="000D0C1E" w:rsidRPr="00A875CE" w:rsidTr="003A2AC1">
        <w:trPr>
          <w:trHeight w:val="840"/>
          <w:jc w:val="center"/>
        </w:trPr>
        <w:tc>
          <w:tcPr>
            <w:tcW w:w="24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风险极低</w:t>
            </w:r>
          </w:p>
        </w:tc>
        <w:tc>
          <w:tcPr>
            <w:tcW w:w="5346" w:type="dxa"/>
            <w:tcBorders>
              <w:top w:val="nil"/>
              <w:left w:val="nil"/>
              <w:bottom w:val="single" w:sz="4" w:space="0" w:color="auto"/>
              <w:right w:val="single" w:sz="4" w:space="0" w:color="auto"/>
            </w:tcBorders>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保守型、收益型</w:t>
            </w:r>
            <w:r>
              <w:rPr>
                <w:rFonts w:ascii="宋体" w:hAnsi="宋体" w:hint="eastAsia"/>
                <w:bCs/>
                <w:sz w:val="18"/>
                <w:szCs w:val="18"/>
              </w:rPr>
              <w:t>、</w:t>
            </w:r>
            <w:r w:rsidRPr="0065195A">
              <w:rPr>
                <w:rFonts w:ascii="宋体" w:hAnsi="宋体" w:hint="eastAsia"/>
                <w:bCs/>
                <w:sz w:val="18"/>
                <w:szCs w:val="18"/>
              </w:rPr>
              <w:t>稳健型、进取型</w:t>
            </w:r>
            <w:r>
              <w:rPr>
                <w:rFonts w:ascii="宋体" w:hAnsi="宋体" w:hint="eastAsia"/>
                <w:bCs/>
                <w:sz w:val="18"/>
                <w:szCs w:val="18"/>
              </w:rPr>
              <w:t>、</w:t>
            </w:r>
            <w:r w:rsidRPr="0065195A">
              <w:rPr>
                <w:rFonts w:ascii="宋体" w:hAnsi="宋体" w:hint="eastAsia"/>
                <w:bCs/>
                <w:sz w:val="18"/>
                <w:szCs w:val="18"/>
              </w:rPr>
              <w:t>积极进取型</w:t>
            </w:r>
          </w:p>
        </w:tc>
      </w:tr>
      <w:tr w:rsidR="000D0C1E" w:rsidRPr="0065195A" w:rsidTr="003A2AC1">
        <w:trPr>
          <w:trHeight w:val="840"/>
          <w:jc w:val="center"/>
        </w:trPr>
        <w:tc>
          <w:tcPr>
            <w:tcW w:w="24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较低风险</w:t>
            </w:r>
          </w:p>
        </w:tc>
        <w:tc>
          <w:tcPr>
            <w:tcW w:w="5346" w:type="dxa"/>
            <w:tcBorders>
              <w:top w:val="nil"/>
              <w:left w:val="nil"/>
              <w:bottom w:val="single" w:sz="4" w:space="0" w:color="auto"/>
              <w:right w:val="single" w:sz="4" w:space="0" w:color="auto"/>
            </w:tcBorders>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收益型</w:t>
            </w:r>
            <w:r>
              <w:rPr>
                <w:rFonts w:ascii="宋体" w:hAnsi="宋体" w:hint="eastAsia"/>
                <w:bCs/>
                <w:sz w:val="18"/>
                <w:szCs w:val="18"/>
              </w:rPr>
              <w:t>、</w:t>
            </w:r>
            <w:r w:rsidRPr="0065195A">
              <w:rPr>
                <w:rFonts w:ascii="宋体" w:hAnsi="宋体" w:hint="eastAsia"/>
                <w:bCs/>
                <w:sz w:val="18"/>
                <w:szCs w:val="18"/>
              </w:rPr>
              <w:t>稳健型</w:t>
            </w:r>
            <w:r>
              <w:rPr>
                <w:rFonts w:ascii="宋体" w:hAnsi="宋体" w:hint="eastAsia"/>
                <w:bCs/>
                <w:sz w:val="18"/>
                <w:szCs w:val="18"/>
              </w:rPr>
              <w:t>、</w:t>
            </w:r>
            <w:r w:rsidRPr="0065195A">
              <w:rPr>
                <w:rFonts w:ascii="宋体" w:hAnsi="宋体" w:hint="eastAsia"/>
                <w:bCs/>
                <w:sz w:val="18"/>
                <w:szCs w:val="18"/>
              </w:rPr>
              <w:t>进取型</w:t>
            </w:r>
            <w:r>
              <w:rPr>
                <w:rFonts w:ascii="宋体" w:hAnsi="宋体" w:hint="eastAsia"/>
                <w:bCs/>
                <w:sz w:val="18"/>
                <w:szCs w:val="18"/>
              </w:rPr>
              <w:t>、</w:t>
            </w:r>
            <w:r w:rsidRPr="0065195A">
              <w:rPr>
                <w:rFonts w:ascii="宋体" w:hAnsi="宋体" w:hint="eastAsia"/>
                <w:bCs/>
                <w:sz w:val="18"/>
                <w:szCs w:val="18"/>
              </w:rPr>
              <w:t>积极进取型</w:t>
            </w:r>
          </w:p>
        </w:tc>
      </w:tr>
      <w:tr w:rsidR="000D0C1E" w:rsidRPr="0065195A" w:rsidTr="003A2AC1">
        <w:trPr>
          <w:trHeight w:val="840"/>
          <w:jc w:val="center"/>
        </w:trPr>
        <w:tc>
          <w:tcPr>
            <w:tcW w:w="24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中等风险</w:t>
            </w:r>
          </w:p>
        </w:tc>
        <w:tc>
          <w:tcPr>
            <w:tcW w:w="5346" w:type="dxa"/>
            <w:tcBorders>
              <w:top w:val="nil"/>
              <w:left w:val="nil"/>
              <w:bottom w:val="single" w:sz="4" w:space="0" w:color="auto"/>
              <w:right w:val="single" w:sz="4" w:space="0" w:color="auto"/>
            </w:tcBorders>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稳健型</w:t>
            </w:r>
            <w:r>
              <w:rPr>
                <w:rFonts w:ascii="宋体" w:hAnsi="宋体" w:hint="eastAsia"/>
                <w:bCs/>
                <w:sz w:val="18"/>
                <w:szCs w:val="18"/>
              </w:rPr>
              <w:t>、</w:t>
            </w:r>
            <w:r w:rsidRPr="0065195A">
              <w:rPr>
                <w:rFonts w:ascii="宋体" w:hAnsi="宋体" w:hint="eastAsia"/>
                <w:bCs/>
                <w:sz w:val="18"/>
                <w:szCs w:val="18"/>
              </w:rPr>
              <w:t>进取型</w:t>
            </w:r>
            <w:r>
              <w:rPr>
                <w:rFonts w:ascii="宋体" w:hAnsi="宋体" w:hint="eastAsia"/>
                <w:bCs/>
                <w:sz w:val="18"/>
                <w:szCs w:val="18"/>
              </w:rPr>
              <w:t>、</w:t>
            </w:r>
            <w:r w:rsidRPr="0065195A">
              <w:rPr>
                <w:rFonts w:ascii="宋体" w:hAnsi="宋体" w:hint="eastAsia"/>
                <w:bCs/>
                <w:sz w:val="18"/>
                <w:szCs w:val="18"/>
              </w:rPr>
              <w:t>积极进取型</w:t>
            </w:r>
          </w:p>
        </w:tc>
      </w:tr>
      <w:tr w:rsidR="000D0C1E" w:rsidRPr="0065195A" w:rsidTr="003A2AC1">
        <w:trPr>
          <w:trHeight w:val="840"/>
          <w:jc w:val="center"/>
        </w:trPr>
        <w:tc>
          <w:tcPr>
            <w:tcW w:w="24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较高风险</w:t>
            </w:r>
          </w:p>
        </w:tc>
        <w:tc>
          <w:tcPr>
            <w:tcW w:w="5346" w:type="dxa"/>
            <w:tcBorders>
              <w:top w:val="nil"/>
              <w:left w:val="nil"/>
              <w:bottom w:val="single" w:sz="4" w:space="0" w:color="auto"/>
              <w:right w:val="single" w:sz="4" w:space="0" w:color="auto"/>
            </w:tcBorders>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进取型</w:t>
            </w:r>
            <w:r>
              <w:rPr>
                <w:rFonts w:ascii="宋体" w:hAnsi="宋体" w:hint="eastAsia"/>
                <w:bCs/>
                <w:sz w:val="18"/>
                <w:szCs w:val="18"/>
              </w:rPr>
              <w:t>、</w:t>
            </w:r>
            <w:r w:rsidRPr="0065195A">
              <w:rPr>
                <w:rFonts w:ascii="宋体" w:hAnsi="宋体" w:hint="eastAsia"/>
                <w:bCs/>
                <w:sz w:val="18"/>
                <w:szCs w:val="18"/>
              </w:rPr>
              <w:t>积极进取型</w:t>
            </w:r>
          </w:p>
        </w:tc>
      </w:tr>
      <w:tr w:rsidR="000D0C1E" w:rsidRPr="0065195A" w:rsidTr="003A2AC1">
        <w:trPr>
          <w:trHeight w:val="840"/>
          <w:jc w:val="center"/>
        </w:trPr>
        <w:tc>
          <w:tcPr>
            <w:tcW w:w="241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Pr>
                <w:rFonts w:ascii="宋体" w:hAnsi="宋体"/>
                <w:noProof/>
                <w:sz w:val="18"/>
                <w:szCs w:val="18"/>
              </w:rPr>
              <w:drawing>
                <wp:inline distT="0" distB="0" distL="0" distR="0">
                  <wp:extent cx="19050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hAnsi="宋体"/>
                <w:noProof/>
                <w:sz w:val="18"/>
                <w:szCs w:val="18"/>
              </w:rPr>
              <w:drawing>
                <wp:inline distT="0" distB="0" distL="0" distR="0">
                  <wp:extent cx="1905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268" w:type="dxa"/>
            <w:tcBorders>
              <w:top w:val="nil"/>
              <w:left w:val="nil"/>
              <w:bottom w:val="single" w:sz="4" w:space="0" w:color="auto"/>
              <w:right w:val="single" w:sz="4" w:space="0" w:color="auto"/>
            </w:tcBorders>
            <w:tcMar>
              <w:top w:w="15" w:type="dxa"/>
              <w:left w:w="15" w:type="dxa"/>
              <w:bottom w:w="0" w:type="dxa"/>
              <w:right w:w="15" w:type="dxa"/>
            </w:tcMar>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高风险</w:t>
            </w:r>
          </w:p>
        </w:tc>
        <w:tc>
          <w:tcPr>
            <w:tcW w:w="5346" w:type="dxa"/>
            <w:tcBorders>
              <w:top w:val="nil"/>
              <w:left w:val="nil"/>
              <w:bottom w:val="single" w:sz="4" w:space="0" w:color="auto"/>
              <w:right w:val="single" w:sz="4" w:space="0" w:color="auto"/>
            </w:tcBorders>
            <w:vAlign w:val="center"/>
          </w:tcPr>
          <w:p w:rsidR="000D0C1E" w:rsidRPr="0065195A" w:rsidRDefault="000D0C1E" w:rsidP="003A2AC1">
            <w:pPr>
              <w:spacing w:line="280" w:lineRule="exact"/>
              <w:jc w:val="center"/>
              <w:rPr>
                <w:rFonts w:ascii="宋体" w:hAnsi="宋体"/>
                <w:bCs/>
                <w:sz w:val="18"/>
                <w:szCs w:val="18"/>
              </w:rPr>
            </w:pPr>
            <w:r w:rsidRPr="0065195A">
              <w:rPr>
                <w:rFonts w:ascii="宋体" w:hAnsi="宋体" w:hint="eastAsia"/>
                <w:bCs/>
                <w:sz w:val="18"/>
                <w:szCs w:val="18"/>
              </w:rPr>
              <w:t>积极进取型</w:t>
            </w:r>
          </w:p>
        </w:tc>
      </w:tr>
    </w:tbl>
    <w:p w:rsidR="000D0C1E" w:rsidRPr="00113041" w:rsidRDefault="000D0C1E" w:rsidP="000D0C1E">
      <w:pPr>
        <w:adjustRightInd w:val="0"/>
        <w:snapToGrid w:val="0"/>
        <w:spacing w:line="280" w:lineRule="exact"/>
        <w:ind w:firstLineChars="200" w:firstLine="420"/>
        <w:rPr>
          <w:rFonts w:ascii="宋体" w:hAnsi="宋体" w:cs="Courier New"/>
          <w:bCs/>
          <w:szCs w:val="21"/>
        </w:rPr>
      </w:pPr>
      <w:r w:rsidRPr="00113041">
        <w:rPr>
          <w:rFonts w:ascii="宋体" w:hAnsi="宋体" w:cs="Courier New" w:hint="eastAsia"/>
          <w:bCs/>
          <w:szCs w:val="21"/>
        </w:rPr>
        <w:t>3.我行将按照产品说明书具体约定的方式、渠道和频率披露产品信息，请您仔细阅读。</w:t>
      </w:r>
    </w:p>
    <w:p w:rsidR="000D0C1E" w:rsidRPr="00113041" w:rsidRDefault="000D0C1E" w:rsidP="000D0C1E">
      <w:pPr>
        <w:adjustRightInd w:val="0"/>
        <w:snapToGrid w:val="0"/>
        <w:spacing w:line="280" w:lineRule="exact"/>
        <w:ind w:firstLineChars="200" w:firstLine="420"/>
        <w:rPr>
          <w:rFonts w:ascii="宋体" w:hAnsi="宋体" w:cs="Courier New"/>
          <w:bCs/>
          <w:szCs w:val="21"/>
        </w:rPr>
      </w:pPr>
      <w:r w:rsidRPr="00113041">
        <w:rPr>
          <w:rFonts w:ascii="宋体" w:hAnsi="宋体" w:cs="Courier New" w:hint="eastAsia"/>
          <w:bCs/>
          <w:szCs w:val="21"/>
        </w:rPr>
        <w:t>4.我们的联系方式是：</w:t>
      </w:r>
    </w:p>
    <w:p w:rsidR="000D0C1E" w:rsidRPr="00113041" w:rsidRDefault="000D0C1E" w:rsidP="000D0C1E">
      <w:pPr>
        <w:adjustRightInd w:val="0"/>
        <w:snapToGrid w:val="0"/>
        <w:spacing w:line="280" w:lineRule="exact"/>
        <w:ind w:firstLineChars="200" w:firstLine="420"/>
        <w:rPr>
          <w:rFonts w:ascii="宋体" w:hAnsi="宋体" w:cs="Courier New"/>
          <w:bCs/>
          <w:szCs w:val="21"/>
        </w:rPr>
      </w:pPr>
      <w:r w:rsidRPr="00113041">
        <w:rPr>
          <w:rFonts w:ascii="宋体" w:hAnsi="宋体" w:cs="Courier New" w:hint="eastAsia"/>
          <w:bCs/>
          <w:szCs w:val="21"/>
        </w:rPr>
        <w:t>中国建设银行网址：</w:t>
      </w:r>
      <w:hyperlink w:history="1"/>
      <w:r w:rsidRPr="00113041">
        <w:rPr>
          <w:rFonts w:ascii="宋体" w:hAnsi="宋体" w:cs="Courier New" w:hint="eastAsia"/>
          <w:bCs/>
          <w:szCs w:val="21"/>
        </w:rPr>
        <w:t>www.ccb.com</w:t>
      </w:r>
    </w:p>
    <w:p w:rsidR="000D0C1E" w:rsidRPr="00113041" w:rsidRDefault="000D0C1E" w:rsidP="000D0C1E">
      <w:pPr>
        <w:adjustRightInd w:val="0"/>
        <w:snapToGrid w:val="0"/>
        <w:spacing w:line="280" w:lineRule="exact"/>
        <w:ind w:firstLineChars="200" w:firstLine="420"/>
        <w:rPr>
          <w:rFonts w:ascii="宋体" w:hAnsi="宋体" w:cs="Courier New"/>
          <w:bCs/>
          <w:szCs w:val="21"/>
        </w:rPr>
      </w:pPr>
      <w:r w:rsidRPr="00113041">
        <w:rPr>
          <w:rFonts w:ascii="宋体" w:hAnsi="宋体" w:cs="Courier New" w:hint="eastAsia"/>
          <w:bCs/>
          <w:szCs w:val="21"/>
        </w:rPr>
        <w:t>投诉及咨询热线：95533</w:t>
      </w:r>
    </w:p>
    <w:p w:rsidR="000D0C1E" w:rsidRPr="00113041" w:rsidRDefault="000D0C1E" w:rsidP="000D0C1E">
      <w:pPr>
        <w:adjustRightInd w:val="0"/>
        <w:snapToGrid w:val="0"/>
        <w:spacing w:line="280" w:lineRule="exact"/>
        <w:ind w:firstLineChars="200" w:firstLine="420"/>
        <w:rPr>
          <w:rFonts w:ascii="宋体" w:hAnsi="宋体" w:cs="Courier New"/>
          <w:bCs/>
          <w:szCs w:val="21"/>
        </w:rPr>
      </w:pPr>
      <w:r w:rsidRPr="00113041">
        <w:rPr>
          <w:rFonts w:ascii="宋体" w:hAnsi="宋体" w:cs="Courier New" w:hint="eastAsia"/>
          <w:bCs/>
          <w:szCs w:val="21"/>
        </w:rPr>
        <w:t>手机银行地址：wap.ccb.com</w:t>
      </w:r>
    </w:p>
    <w:p w:rsidR="000D0C1E" w:rsidRPr="0033777A" w:rsidRDefault="000D0C1E" w:rsidP="000D0C1E">
      <w:pPr>
        <w:adjustRightInd w:val="0"/>
        <w:snapToGrid w:val="0"/>
        <w:spacing w:line="280" w:lineRule="exact"/>
        <w:ind w:firstLineChars="200" w:firstLine="420"/>
      </w:pPr>
      <w:r w:rsidRPr="00113041">
        <w:rPr>
          <w:rFonts w:ascii="宋体" w:hAnsi="宋体" w:cs="Courier New" w:hint="eastAsia"/>
          <w:bCs/>
          <w:szCs w:val="21"/>
        </w:rPr>
        <w:t>5．如您对本理财产品和我行服务有任何意见和建议，可通过中国建设银行营业网点工作人员、</w:t>
      </w:r>
      <w:r w:rsidRPr="00113041">
        <w:rPr>
          <w:rFonts w:ascii="宋体" w:hAnsi="宋体" w:cs="Courier New"/>
          <w:bCs/>
          <w:szCs w:val="21"/>
        </w:rPr>
        <w:t>95533</w:t>
      </w:r>
      <w:r w:rsidRPr="00113041">
        <w:rPr>
          <w:rFonts w:ascii="宋体" w:hAnsi="宋体" w:cs="Courier New" w:hint="eastAsia"/>
          <w:bCs/>
          <w:szCs w:val="21"/>
        </w:rPr>
        <w:t>客户服务电话以及互联网</w:t>
      </w:r>
      <w:r w:rsidRPr="00113041">
        <w:rPr>
          <w:rFonts w:ascii="宋体" w:hAnsi="宋体" w:cs="Courier New"/>
          <w:bCs/>
          <w:szCs w:val="21"/>
        </w:rPr>
        <w:t>www.ccb.com</w:t>
      </w:r>
      <w:r w:rsidRPr="00113041">
        <w:rPr>
          <w:rFonts w:ascii="宋体" w:hAnsi="宋体" w:cs="Courier New" w:hint="eastAsia"/>
          <w:bCs/>
          <w:szCs w:val="21"/>
        </w:rPr>
        <w:t>进行反映，我们将予以受理。</w:t>
      </w:r>
    </w:p>
    <w:p w:rsidR="000D0C1E" w:rsidRPr="00275422" w:rsidRDefault="000D0C1E" w:rsidP="000D0C1E">
      <w:pPr>
        <w:rPr>
          <w:rFonts w:hint="eastAsia"/>
        </w:rPr>
      </w:pPr>
    </w:p>
    <w:p w:rsidR="003A0411" w:rsidRPr="000D0C1E" w:rsidRDefault="003A0411">
      <w:bookmarkStart w:id="0" w:name="_GoBack"/>
      <w:bookmarkEnd w:id="0"/>
    </w:p>
    <w:sectPr w:rsidR="003A0411" w:rsidRPr="000D0C1E" w:rsidSect="00150766">
      <w:pgSz w:w="11906" w:h="16838"/>
      <w:pgMar w:top="567" w:right="851" w:bottom="567"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1DC" w:rsidRDefault="009951DC" w:rsidP="000D0C1E">
      <w:r>
        <w:separator/>
      </w:r>
    </w:p>
  </w:endnote>
  <w:endnote w:type="continuationSeparator" w:id="0">
    <w:p w:rsidR="009951DC" w:rsidRDefault="009951DC" w:rsidP="000D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1DC" w:rsidRDefault="009951DC" w:rsidP="000D0C1E">
      <w:r>
        <w:separator/>
      </w:r>
    </w:p>
  </w:footnote>
  <w:footnote w:type="continuationSeparator" w:id="0">
    <w:p w:rsidR="009951DC" w:rsidRDefault="009951DC" w:rsidP="000D0C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9AE"/>
    <w:rsid w:val="00067676"/>
    <w:rsid w:val="000C209B"/>
    <w:rsid w:val="000D0C1E"/>
    <w:rsid w:val="000D14E6"/>
    <w:rsid w:val="00162C33"/>
    <w:rsid w:val="0017006F"/>
    <w:rsid w:val="001A39AE"/>
    <w:rsid w:val="001B567D"/>
    <w:rsid w:val="001C5605"/>
    <w:rsid w:val="001D45AB"/>
    <w:rsid w:val="00293FBA"/>
    <w:rsid w:val="003A0411"/>
    <w:rsid w:val="00483D9F"/>
    <w:rsid w:val="006D25A5"/>
    <w:rsid w:val="00741909"/>
    <w:rsid w:val="007A2DDA"/>
    <w:rsid w:val="007F1010"/>
    <w:rsid w:val="00825EBF"/>
    <w:rsid w:val="0083687F"/>
    <w:rsid w:val="008B3BD3"/>
    <w:rsid w:val="008C46C4"/>
    <w:rsid w:val="008C70A7"/>
    <w:rsid w:val="0092740D"/>
    <w:rsid w:val="009951DC"/>
    <w:rsid w:val="00A30613"/>
    <w:rsid w:val="00A73B3E"/>
    <w:rsid w:val="00A8562B"/>
    <w:rsid w:val="00B92C28"/>
    <w:rsid w:val="00C1292B"/>
    <w:rsid w:val="00C77616"/>
    <w:rsid w:val="00CB1041"/>
    <w:rsid w:val="00CE6263"/>
    <w:rsid w:val="00D20894"/>
    <w:rsid w:val="00D3082E"/>
    <w:rsid w:val="00D5315D"/>
    <w:rsid w:val="00E5301D"/>
    <w:rsid w:val="00F132C4"/>
    <w:rsid w:val="00F46F4F"/>
    <w:rsid w:val="00F72037"/>
    <w:rsid w:val="00F72EC9"/>
    <w:rsid w:val="00FA0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C1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C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C1E"/>
    <w:rPr>
      <w:sz w:val="18"/>
      <w:szCs w:val="18"/>
    </w:rPr>
  </w:style>
  <w:style w:type="paragraph" w:styleId="a4">
    <w:name w:val="footer"/>
    <w:basedOn w:val="a"/>
    <w:link w:val="Char0"/>
    <w:uiPriority w:val="99"/>
    <w:unhideWhenUsed/>
    <w:rsid w:val="000D0C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C1E"/>
    <w:rPr>
      <w:sz w:val="18"/>
      <w:szCs w:val="18"/>
    </w:rPr>
  </w:style>
  <w:style w:type="paragraph" w:styleId="a5">
    <w:name w:val="Balloon Text"/>
    <w:basedOn w:val="a"/>
    <w:link w:val="Char1"/>
    <w:uiPriority w:val="99"/>
    <w:semiHidden/>
    <w:unhideWhenUsed/>
    <w:rsid w:val="000D0C1E"/>
    <w:rPr>
      <w:sz w:val="18"/>
      <w:szCs w:val="18"/>
    </w:rPr>
  </w:style>
  <w:style w:type="character" w:customStyle="1" w:styleId="Char1">
    <w:name w:val="批注框文本 Char"/>
    <w:basedOn w:val="a0"/>
    <w:link w:val="a5"/>
    <w:uiPriority w:val="99"/>
    <w:semiHidden/>
    <w:rsid w:val="000D0C1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C1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0C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0C1E"/>
    <w:rPr>
      <w:sz w:val="18"/>
      <w:szCs w:val="18"/>
    </w:rPr>
  </w:style>
  <w:style w:type="paragraph" w:styleId="a4">
    <w:name w:val="footer"/>
    <w:basedOn w:val="a"/>
    <w:link w:val="Char0"/>
    <w:uiPriority w:val="99"/>
    <w:unhideWhenUsed/>
    <w:rsid w:val="000D0C1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0C1E"/>
    <w:rPr>
      <w:sz w:val="18"/>
      <w:szCs w:val="18"/>
    </w:rPr>
  </w:style>
  <w:style w:type="paragraph" w:styleId="a5">
    <w:name w:val="Balloon Text"/>
    <w:basedOn w:val="a"/>
    <w:link w:val="Char1"/>
    <w:uiPriority w:val="99"/>
    <w:semiHidden/>
    <w:unhideWhenUsed/>
    <w:rsid w:val="000D0C1E"/>
    <w:rPr>
      <w:sz w:val="18"/>
      <w:szCs w:val="18"/>
    </w:rPr>
  </w:style>
  <w:style w:type="character" w:customStyle="1" w:styleId="Char1">
    <w:name w:val="批注框文本 Char"/>
    <w:basedOn w:val="a0"/>
    <w:link w:val="a5"/>
    <w:uiPriority w:val="99"/>
    <w:semiHidden/>
    <w:rsid w:val="000D0C1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投资银行业务部</dc:creator>
  <cp:keywords/>
  <dc:description/>
  <cp:lastModifiedBy>投资银行业务部</cp:lastModifiedBy>
  <cp:revision>2</cp:revision>
  <dcterms:created xsi:type="dcterms:W3CDTF">2019-03-06T02:46:00Z</dcterms:created>
  <dcterms:modified xsi:type="dcterms:W3CDTF">2019-03-06T02:46:00Z</dcterms:modified>
</cp:coreProperties>
</file>