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彩虹小标宋" w:eastAsia="彩虹小标宋"/>
          <w:bCs/>
          <w:sz w:val="36"/>
          <w:szCs w:val="36"/>
        </w:rPr>
      </w:pPr>
      <w:r>
        <w:rPr>
          <w:rFonts w:hint="eastAsia" w:ascii="彩虹小标宋" w:eastAsia="彩虹小标宋"/>
          <w:bCs/>
          <w:sz w:val="36"/>
          <w:szCs w:val="36"/>
        </w:rPr>
        <w:t>2024-2025年度信用卡特惠业务外包采购需求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600" w:firstLineChars="200"/>
        <w:rPr>
          <w:rFonts w:hint="eastAsia" w:ascii="宋体" w:hAnsi="宋体" w:eastAsia="宋体" w:cs="宋体"/>
          <w:snapToGrid w:val="0"/>
          <w:kern w:val="0"/>
          <w:sz w:val="30"/>
          <w:szCs w:val="30"/>
        </w:rPr>
      </w:pPr>
      <w:r>
        <w:rPr>
          <w:rFonts w:hint="eastAsia" w:ascii="宋体" w:hAnsi="宋体" w:eastAsia="宋体" w:cs="宋体"/>
          <w:snapToGrid w:val="0"/>
          <w:kern w:val="0"/>
          <w:sz w:val="30"/>
          <w:szCs w:val="30"/>
        </w:rPr>
        <w:t>本次采购商品为2024-202</w:t>
      </w:r>
      <w:r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napToGrid w:val="0"/>
          <w:kern w:val="0"/>
          <w:sz w:val="30"/>
          <w:szCs w:val="30"/>
        </w:rPr>
        <w:t>年信用卡特惠业务外包</w:t>
      </w:r>
      <w:r>
        <w:rPr>
          <w:rFonts w:hint="eastAsia" w:ascii="宋体" w:hAnsi="宋体" w:eastAsia="宋体" w:cs="宋体"/>
          <w:snapToGrid w:val="0"/>
          <w:kern w:val="0"/>
          <w:sz w:val="30"/>
          <w:szCs w:val="30"/>
          <w:lang w:eastAsia="zh-CN"/>
        </w:rPr>
        <w:t>服务</w:t>
      </w:r>
      <w:r>
        <w:rPr>
          <w:rFonts w:hint="eastAsia" w:ascii="宋体" w:hAnsi="宋体" w:eastAsia="宋体" w:cs="宋体"/>
          <w:snapToGrid w:val="0"/>
          <w:kern w:val="0"/>
          <w:sz w:val="30"/>
          <w:szCs w:val="30"/>
        </w:rPr>
        <w:t>。采购需求如下:</w:t>
      </w:r>
    </w:p>
    <w:p>
      <w:pPr>
        <w:spacing w:line="360" w:lineRule="auto"/>
        <w:ind w:firstLine="602" w:firstLineChars="200"/>
        <w:rPr>
          <w:rFonts w:hint="eastAsia" w:ascii="宋体" w:hAnsi="宋体" w:eastAsia="宋体" w:cs="宋体"/>
          <w:b/>
          <w:snapToGrid w:val="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snapToGrid w:val="0"/>
          <w:kern w:val="0"/>
          <w:sz w:val="30"/>
          <w:szCs w:val="30"/>
        </w:rPr>
        <w:t>一、服务供应商要求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600" w:firstLineChars="200"/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30"/>
          <w:szCs w:val="30"/>
        </w:rPr>
        <w:t>1.企业</w:t>
      </w:r>
      <w:r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  <w:t>须</w:t>
      </w:r>
      <w:r>
        <w:rPr>
          <w:rFonts w:hint="eastAsia" w:ascii="宋体" w:hAnsi="宋体" w:eastAsia="宋体" w:cs="宋体"/>
          <w:snapToGrid w:val="0"/>
          <w:kern w:val="0"/>
          <w:sz w:val="30"/>
          <w:szCs w:val="30"/>
        </w:rPr>
        <w:t>在厦门地区注册或非厦门地区注册但在厦设有服务点（提供营业场所产权证或有效期内的租赁合同）</w:t>
      </w:r>
      <w:r>
        <w:rPr>
          <w:rFonts w:hint="eastAsia" w:ascii="宋体" w:hAnsi="宋体" w:eastAsia="宋体" w:cs="宋体"/>
          <w:snapToGrid w:val="0"/>
          <w:kern w:val="0"/>
          <w:sz w:val="30"/>
          <w:szCs w:val="30"/>
          <w:lang w:eastAsia="zh-CN"/>
        </w:rPr>
        <w:t>；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600" w:firstLineChars="200"/>
        <w:rPr>
          <w:rFonts w:hint="eastAsia" w:ascii="宋体" w:hAnsi="宋体" w:eastAsia="宋体" w:cs="宋体"/>
          <w:snapToGrid w:val="0"/>
          <w:kern w:val="0"/>
          <w:sz w:val="30"/>
          <w:szCs w:val="30"/>
        </w:rPr>
      </w:pPr>
      <w:r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  <w:t>2.</w:t>
      </w:r>
      <w:r>
        <w:rPr>
          <w:rFonts w:hint="eastAsia" w:ascii="宋体" w:hAnsi="宋体" w:eastAsia="宋体" w:cs="宋体"/>
          <w:snapToGrid w:val="0"/>
          <w:kern w:val="0"/>
          <w:sz w:val="30"/>
          <w:szCs w:val="30"/>
        </w:rPr>
        <w:t>厦门地区设立分公司</w:t>
      </w:r>
      <w:r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  <w:t>的企业，可由厦门分公司报名但须提供总公司相关授权</w:t>
      </w:r>
      <w:r>
        <w:rPr>
          <w:rFonts w:hint="eastAsia" w:ascii="宋体" w:hAnsi="宋体" w:eastAsia="宋体" w:cs="宋体"/>
          <w:snapToGrid w:val="0"/>
          <w:kern w:val="0"/>
          <w:sz w:val="30"/>
          <w:szCs w:val="30"/>
        </w:rPr>
        <w:t>；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600" w:firstLineChars="200"/>
        <w:rPr>
          <w:rFonts w:hint="eastAsia" w:ascii="宋体" w:hAnsi="宋体" w:eastAsia="宋体" w:cs="宋体"/>
          <w:snapToGrid w:val="0"/>
          <w:kern w:val="0"/>
          <w:sz w:val="30"/>
          <w:szCs w:val="30"/>
        </w:rPr>
      </w:pPr>
      <w:r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  <w:t>3.</w:t>
      </w:r>
      <w:r>
        <w:rPr>
          <w:rFonts w:hint="eastAsia" w:ascii="宋体" w:hAnsi="宋体" w:eastAsia="宋体" w:cs="宋体"/>
          <w:snapToGrid w:val="0"/>
          <w:kern w:val="0"/>
          <w:sz w:val="30"/>
          <w:szCs w:val="30"/>
        </w:rPr>
        <w:t>企业</w:t>
      </w:r>
      <w:r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  <w:t>须</w:t>
      </w:r>
      <w:r>
        <w:rPr>
          <w:rFonts w:hint="eastAsia" w:ascii="宋体" w:hAnsi="宋体" w:eastAsia="宋体" w:cs="宋体"/>
          <w:snapToGrid w:val="0"/>
          <w:kern w:val="0"/>
          <w:sz w:val="30"/>
          <w:szCs w:val="30"/>
        </w:rPr>
        <w:t>有固定的营业场所；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600" w:firstLineChars="200"/>
        <w:rPr>
          <w:rFonts w:hint="eastAsia" w:ascii="宋体" w:hAnsi="宋体" w:eastAsia="宋体" w:cs="宋体"/>
          <w:snapToGrid w:val="0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  <w:t>4.</w:t>
      </w:r>
      <w:r>
        <w:rPr>
          <w:rFonts w:hint="eastAsia" w:ascii="宋体" w:hAnsi="宋体" w:eastAsia="宋体" w:cs="宋体"/>
          <w:snapToGrid w:val="0"/>
          <w:kern w:val="0"/>
          <w:sz w:val="30"/>
          <w:szCs w:val="30"/>
        </w:rPr>
        <w:t>企业须成立三年以上，经营状况正常且最近一年净利润为正数，在最近三年内的经营活动中没有行贿犯罪等重大违法记录、未被“信用中国”网列入“重大税收违法案件当事人名单”、未被“中国执行信息公开网”列入“失信被执行人名单”、未被“中国政府采购网”列入“政府采购严重违法失信行为信息记录名单”、未被“国家企业信用信息公示系统”列入网站“严重违法失信企业名单”；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600" w:firstLineChars="200"/>
        <w:rPr>
          <w:rFonts w:hint="default" w:ascii="宋体" w:hAnsi="宋体" w:eastAsia="宋体" w:cs="宋体"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napToGrid w:val="0"/>
          <w:kern w:val="0"/>
          <w:sz w:val="30"/>
          <w:szCs w:val="30"/>
        </w:rPr>
        <w:t>.具备营销</w:t>
      </w:r>
      <w:r>
        <w:rPr>
          <w:rFonts w:hint="eastAsia" w:ascii="宋体" w:hAnsi="宋体" w:eastAsia="宋体" w:cs="宋体"/>
          <w:snapToGrid w:val="0"/>
          <w:kern w:val="0"/>
          <w:sz w:val="30"/>
          <w:szCs w:val="30"/>
          <w:lang w:eastAsia="zh-CN"/>
        </w:rPr>
        <w:t>活动</w:t>
      </w:r>
      <w:r>
        <w:rPr>
          <w:rFonts w:hint="eastAsia" w:ascii="宋体" w:hAnsi="宋体" w:eastAsia="宋体" w:cs="宋体"/>
          <w:snapToGrid w:val="0"/>
          <w:kern w:val="0"/>
          <w:sz w:val="30"/>
          <w:szCs w:val="30"/>
        </w:rPr>
        <w:t>配置</w:t>
      </w:r>
      <w:r>
        <w:rPr>
          <w:rFonts w:hint="eastAsia" w:ascii="宋体" w:hAnsi="宋体" w:eastAsia="宋体" w:cs="宋体"/>
          <w:snapToGrid w:val="0"/>
          <w:kern w:val="0"/>
          <w:sz w:val="30"/>
          <w:szCs w:val="30"/>
          <w:lang w:eastAsia="zh-CN"/>
        </w:rPr>
        <w:t>能力</w:t>
      </w:r>
      <w:r>
        <w:rPr>
          <w:rFonts w:hint="eastAsia" w:ascii="宋体" w:hAnsi="宋体" w:eastAsia="宋体" w:cs="宋体"/>
          <w:snapToGrid w:val="0"/>
          <w:kern w:val="0"/>
          <w:sz w:val="30"/>
          <w:szCs w:val="30"/>
        </w:rPr>
        <w:t>，可</w:t>
      </w:r>
      <w:r>
        <w:rPr>
          <w:rFonts w:hint="eastAsia" w:ascii="宋体" w:hAnsi="宋体" w:eastAsia="宋体" w:cs="宋体"/>
          <w:snapToGrid w:val="0"/>
          <w:kern w:val="0"/>
          <w:sz w:val="30"/>
          <w:szCs w:val="30"/>
          <w:lang w:eastAsia="zh-CN"/>
        </w:rPr>
        <w:t>配置</w:t>
      </w:r>
      <w:r>
        <w:rPr>
          <w:rFonts w:hint="eastAsia" w:ascii="宋体" w:hAnsi="宋体" w:eastAsia="宋体" w:cs="宋体"/>
          <w:snapToGrid w:val="0"/>
          <w:kern w:val="0"/>
          <w:sz w:val="30"/>
          <w:szCs w:val="30"/>
        </w:rPr>
        <w:t>刷卡类、</w:t>
      </w:r>
      <w:r>
        <w:rPr>
          <w:rFonts w:hint="eastAsia" w:ascii="宋体" w:hAnsi="宋体" w:eastAsia="宋体" w:cs="宋体"/>
          <w:snapToGrid w:val="0"/>
          <w:kern w:val="0"/>
          <w:sz w:val="30"/>
          <w:szCs w:val="30"/>
          <w:lang w:eastAsia="zh-CN"/>
        </w:rPr>
        <w:t>移动支付</w:t>
      </w:r>
      <w:r>
        <w:rPr>
          <w:rFonts w:hint="eastAsia" w:ascii="宋体" w:hAnsi="宋体" w:eastAsia="宋体" w:cs="宋体"/>
          <w:snapToGrid w:val="0"/>
          <w:kern w:val="0"/>
          <w:sz w:val="30"/>
          <w:szCs w:val="30"/>
        </w:rPr>
        <w:t>（微信、支付宝、云闪付等）线上/线下满减、随机减、折扣营销或发券等促销</w:t>
      </w:r>
      <w:r>
        <w:rPr>
          <w:rFonts w:hint="eastAsia" w:ascii="宋体" w:hAnsi="宋体" w:eastAsia="宋体" w:cs="宋体"/>
          <w:snapToGrid w:val="0"/>
          <w:kern w:val="0"/>
          <w:sz w:val="30"/>
          <w:szCs w:val="30"/>
          <w:lang w:eastAsia="zh-CN"/>
        </w:rPr>
        <w:t>活动</w:t>
      </w:r>
      <w:r>
        <w:rPr>
          <w:rFonts w:hint="eastAsia" w:ascii="宋体" w:hAnsi="宋体" w:eastAsia="宋体" w:cs="宋体"/>
          <w:snapToGrid w:val="0"/>
          <w:kern w:val="0"/>
          <w:sz w:val="30"/>
          <w:szCs w:val="30"/>
        </w:rPr>
        <w:t>；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600" w:firstLineChars="200"/>
        <w:rPr>
          <w:rFonts w:hint="default" w:ascii="宋体" w:hAnsi="宋体" w:eastAsia="宋体" w:cs="宋体"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  <w:t>6.法定代表人（负责人）为同一人或存在控股、管理关系的不同申请人，不得同时参加本项目</w:t>
      </w:r>
      <w:r>
        <w:rPr>
          <w:rFonts w:hint="eastAsia" w:ascii="宋体" w:hAnsi="宋体" w:eastAsia="宋体" w:cs="宋体"/>
          <w:snapToGrid w:val="0"/>
          <w:kern w:val="0"/>
          <w:sz w:val="30"/>
          <w:szCs w:val="30"/>
        </w:rPr>
        <w:t>；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600" w:firstLineChars="200"/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  <w:t>7.企业近3年具有银行业信用卡特惠业务营销类的合作案例，符合该业务资格要求且之前与建行有合作的企业优先。</w:t>
      </w:r>
    </w:p>
    <w:p>
      <w:pPr>
        <w:spacing w:line="360" w:lineRule="auto"/>
        <w:ind w:firstLine="602" w:firstLineChars="200"/>
        <w:rPr>
          <w:rFonts w:hint="eastAsia" w:ascii="宋体" w:hAnsi="宋体" w:eastAsia="宋体" w:cs="宋体"/>
          <w:b/>
          <w:snapToGrid w:val="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snapToGrid w:val="0"/>
          <w:kern w:val="0"/>
          <w:sz w:val="30"/>
          <w:szCs w:val="30"/>
        </w:rPr>
        <w:t>二、服务品类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600" w:firstLineChars="200"/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  <w:t>信用卡特惠业务外包服务</w:t>
      </w:r>
    </w:p>
    <w:p>
      <w:pPr>
        <w:numPr>
          <w:ilvl w:val="0"/>
          <w:numId w:val="1"/>
        </w:numPr>
        <w:spacing w:line="360" w:lineRule="auto"/>
        <w:ind w:firstLine="602" w:firstLineChars="200"/>
        <w:rPr>
          <w:rFonts w:hint="eastAsia" w:ascii="宋体" w:hAnsi="宋体" w:eastAsia="宋体" w:cs="宋体"/>
          <w:b/>
          <w:snapToGrid w:val="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snapToGrid w:val="0"/>
          <w:kern w:val="0"/>
          <w:sz w:val="30"/>
          <w:szCs w:val="30"/>
        </w:rPr>
        <w:t>服务内容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600" w:firstLineChars="200"/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  <w:t>第三方公司根据我行要求拓展、洽谈目标商户参与我行优惠活动，例如：加油满减、商超优惠等。服务内容包括：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600" w:firstLineChars="200"/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  <w:t>1.特惠商户辅助拓展，包括商户洽谈、商户资料收集、商户合作签约等。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600" w:firstLineChars="200"/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  <w:t>2.特惠活动运营，包括辅助完成活动配置（通过系统实现优惠力度、次数、优惠金额控制等）、活动测试、对活动相关人员进行培训、提供活动数据、辅助对账等。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600" w:firstLineChars="200"/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  <w:t>3.特惠场景维护，包括宣传物料布放及检查、日常现场走访、商户培训、商户关系维护、商户问题解答、协助客户投诉处理、提供增值税专用发票等服务。</w:t>
      </w:r>
    </w:p>
    <w:p>
      <w:pPr>
        <w:spacing w:line="360" w:lineRule="auto"/>
        <w:ind w:firstLine="602" w:firstLineChars="200"/>
        <w:rPr>
          <w:rFonts w:hint="eastAsia" w:ascii="宋体" w:hAnsi="宋体" w:eastAsia="宋体" w:cs="宋体"/>
          <w:b/>
          <w:snapToGrid w:val="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snapToGrid w:val="0"/>
          <w:kern w:val="0"/>
          <w:sz w:val="30"/>
          <w:szCs w:val="30"/>
        </w:rPr>
        <w:t>四、服务团队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600" w:firstLineChars="200"/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  <w:t>1.服务供应商入选后须按照我行的要求组建5人以上的专属服务团队，确保团队人员规模和素质满足履行本外包项目要求，并配备业务主管或项目经理。在专业服务工作开展前与全部专业人员建立合法有效的劳动关系，拥有健全完善的用工管理制度。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600" w:firstLineChars="200"/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  <w:t>2.业务主管或项目经理发生变更，服务供应商必须提前一个月书面告知我行。</w:t>
      </w:r>
    </w:p>
    <w:p>
      <w:pPr>
        <w:spacing w:line="360" w:lineRule="auto"/>
        <w:ind w:firstLine="602" w:firstLineChars="200"/>
        <w:rPr>
          <w:rFonts w:hint="eastAsia" w:ascii="宋体" w:hAnsi="宋体" w:eastAsia="宋体" w:cs="宋体"/>
          <w:b/>
          <w:snapToGrid w:val="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snapToGrid w:val="0"/>
          <w:kern w:val="0"/>
          <w:sz w:val="30"/>
          <w:szCs w:val="30"/>
        </w:rPr>
        <w:t>五、服务质量要求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600" w:firstLineChars="200"/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  <w:t>按照我行要求配置专业充足的团队，保证能及时响应我行需求，保证服务质量。服务响应基本要求：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600" w:firstLineChars="200"/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  <w:t>1.活动方案确认时效：包括商户洽谈及合作意愿确认、问题反馈及解决等，自接到建行需求发送之日起</w:t>
      </w:r>
      <w:r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  <w:t>5个工作日内回复并确认结果。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600" w:firstLineChars="200"/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  <w:t>2.活动上架时效：包括辅助收集商户信息、签订商户合作协议、活动参数设置、收银员培训、物料摆放、活动测试等，自活动方案确认之日起15个工作日内上架。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600" w:firstLineChars="200"/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  <w:t>3.日常维护时效：包括参数调整、商户回访、物料检查等，其中参数调整自收到建行需求发送之日起3个工作日完成，商户回访自活动上架之日起1个月内完成，物料检查按我行约定时间内完成。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600" w:firstLineChars="200"/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  <w:t>4.客诉响应时效：自收到建行客诉反映之日起3个工作日内响应并反馈处置结果。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600" w:firstLineChars="200"/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  <w:t>5.对账开票时效：活动结束后7个工作日内提供活动数据。双方核对数据无误后，10个工作日内开具结算单、发票等材料。</w:t>
      </w:r>
    </w:p>
    <w:p>
      <w:pPr>
        <w:spacing w:line="360" w:lineRule="auto"/>
        <w:ind w:firstLine="602" w:firstLineChars="200"/>
        <w:rPr>
          <w:rFonts w:hint="eastAsia" w:ascii="宋体" w:hAnsi="宋体" w:eastAsia="宋体" w:cs="宋体"/>
          <w:b/>
          <w:snapToGrid w:val="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snapToGrid w:val="0"/>
          <w:kern w:val="0"/>
          <w:sz w:val="30"/>
          <w:szCs w:val="30"/>
        </w:rPr>
        <w:t>六、服务数量要求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600" w:firstLineChars="200"/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  <w:t>外包合作方按我行要求配备专业人员（含活动配置、商户维护走访等），并作好人员储备。</w:t>
      </w:r>
    </w:p>
    <w:p>
      <w:pPr>
        <w:spacing w:line="360" w:lineRule="auto"/>
        <w:ind w:firstLine="602" w:firstLineChars="200"/>
        <w:rPr>
          <w:rFonts w:hint="eastAsia" w:ascii="宋体" w:hAnsi="宋体" w:eastAsia="宋体" w:cs="宋体"/>
          <w:b/>
          <w:snapToGrid w:val="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snapToGrid w:val="0"/>
          <w:kern w:val="0"/>
          <w:sz w:val="30"/>
          <w:szCs w:val="30"/>
          <w:lang w:eastAsia="zh-CN"/>
        </w:rPr>
        <w:t>七</w:t>
      </w:r>
      <w:r>
        <w:rPr>
          <w:rFonts w:hint="eastAsia" w:ascii="宋体" w:hAnsi="宋体" w:eastAsia="宋体" w:cs="宋体"/>
          <w:b/>
          <w:snapToGrid w:val="0"/>
          <w:kern w:val="0"/>
          <w:sz w:val="30"/>
          <w:szCs w:val="30"/>
        </w:rPr>
        <w:t>、款项支付要求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600" w:firstLineChars="200"/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  <w:t>定期根据活动营销款实际使用情况（经双方数据核验无误后），按照服务费率结算服务费用，若在服务期间发生业务差错或未符合我行工作质量要求的，我行将根据合作协议的约定条款，扣罚应计的服务费用。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600" w:firstLineChars="200"/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  <w:t>服务费用的列外说明：</w:t>
      </w:r>
    </w:p>
    <w:p>
      <w:pPr>
        <w:tabs>
          <w:tab w:val="left" w:pos="1440"/>
        </w:tabs>
        <w:adjustRightInd w:val="0"/>
        <w:snapToGrid w:val="0"/>
        <w:spacing w:line="560" w:lineRule="exact"/>
        <w:ind w:firstLine="600" w:firstLineChars="200"/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30"/>
          <w:szCs w:val="30"/>
          <w:lang w:val="en-US" w:eastAsia="zh-CN"/>
        </w:rPr>
        <w:t>双方确认的合同金额为本外包项目包干费用，无论服务供应商是否根据我行要求而进行加班，也无论服务供应商为履行本合同项下服务而需支付任何费用，我行均无需另行向服务供应商支付加班费及任何其他费用。</w:t>
      </w:r>
    </w:p>
    <w:p>
      <w:pPr>
        <w:spacing w:line="360" w:lineRule="auto"/>
        <w:ind w:firstLine="602" w:firstLineChars="200"/>
        <w:rPr>
          <w:rFonts w:hint="eastAsia" w:ascii="宋体" w:hAnsi="宋体" w:eastAsia="宋体" w:cs="宋体"/>
          <w:b/>
          <w:snapToGrid w:val="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snapToGrid w:val="0"/>
          <w:kern w:val="0"/>
          <w:sz w:val="30"/>
          <w:szCs w:val="30"/>
          <w:lang w:val="en-US" w:eastAsia="zh-CN"/>
        </w:rPr>
        <w:t>八</w:t>
      </w:r>
      <w:r>
        <w:rPr>
          <w:rFonts w:hint="eastAsia" w:ascii="宋体" w:hAnsi="宋体" w:eastAsia="宋体" w:cs="宋体"/>
          <w:b/>
          <w:snapToGrid w:val="0"/>
          <w:kern w:val="0"/>
          <w:sz w:val="30"/>
          <w:szCs w:val="30"/>
        </w:rPr>
        <w:t>、其他要求</w:t>
      </w:r>
    </w:p>
    <w:p>
      <w:pPr>
        <w:tabs>
          <w:tab w:val="left" w:pos="770"/>
          <w:tab w:val="left" w:pos="1620"/>
          <w:tab w:val="left" w:pos="4500"/>
        </w:tabs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无  </w:t>
      </w:r>
      <w:bookmarkStart w:id="0" w:name="_GoBack"/>
      <w:bookmarkEnd w:id="0"/>
    </w:p>
    <w:p>
      <w:pPr>
        <w:autoSpaceDE w:val="0"/>
        <w:autoSpaceDN w:val="0"/>
        <w:adjustRightInd w:val="0"/>
        <w:spacing w:line="480" w:lineRule="auto"/>
        <w:ind w:firstLine="560"/>
        <w:rPr>
          <w:rFonts w:hint="eastAsia" w:ascii="宋体" w:hAnsi="宋体" w:eastAsia="宋体" w:cs="宋体"/>
          <w:color w:val="333333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E32455"/>
    <w:multiLevelType w:val="singleLevel"/>
    <w:tmpl w:val="6BE3245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B9"/>
    <w:rsid w:val="00042C52"/>
    <w:rsid w:val="000C15A7"/>
    <w:rsid w:val="00173E98"/>
    <w:rsid w:val="00232EF0"/>
    <w:rsid w:val="00252EB2"/>
    <w:rsid w:val="0031645F"/>
    <w:rsid w:val="0035601B"/>
    <w:rsid w:val="003831EC"/>
    <w:rsid w:val="00456368"/>
    <w:rsid w:val="00483676"/>
    <w:rsid w:val="004B6F9D"/>
    <w:rsid w:val="005111C0"/>
    <w:rsid w:val="005723DF"/>
    <w:rsid w:val="006865D0"/>
    <w:rsid w:val="00701692"/>
    <w:rsid w:val="0070232D"/>
    <w:rsid w:val="00722E74"/>
    <w:rsid w:val="00816B13"/>
    <w:rsid w:val="008D1C6E"/>
    <w:rsid w:val="00937FE9"/>
    <w:rsid w:val="009C1637"/>
    <w:rsid w:val="009F348D"/>
    <w:rsid w:val="00A82E93"/>
    <w:rsid w:val="00B87C5E"/>
    <w:rsid w:val="00C631AF"/>
    <w:rsid w:val="00CA7740"/>
    <w:rsid w:val="00D85482"/>
    <w:rsid w:val="00D92096"/>
    <w:rsid w:val="00DD5DA8"/>
    <w:rsid w:val="00DE3C51"/>
    <w:rsid w:val="00E67AC2"/>
    <w:rsid w:val="00E67C6D"/>
    <w:rsid w:val="00E73CB9"/>
    <w:rsid w:val="00EE36F7"/>
    <w:rsid w:val="00F12052"/>
    <w:rsid w:val="00F32D86"/>
    <w:rsid w:val="02692B95"/>
    <w:rsid w:val="02F3615C"/>
    <w:rsid w:val="045647A9"/>
    <w:rsid w:val="05736AB5"/>
    <w:rsid w:val="05F0540D"/>
    <w:rsid w:val="07557695"/>
    <w:rsid w:val="086D2E8C"/>
    <w:rsid w:val="0B1E1C49"/>
    <w:rsid w:val="0DD53B2B"/>
    <w:rsid w:val="0FDE6D14"/>
    <w:rsid w:val="1190415C"/>
    <w:rsid w:val="129A0548"/>
    <w:rsid w:val="13C82B02"/>
    <w:rsid w:val="16CE6BFF"/>
    <w:rsid w:val="19E85208"/>
    <w:rsid w:val="20F1259A"/>
    <w:rsid w:val="224F46D5"/>
    <w:rsid w:val="22EE0D5B"/>
    <w:rsid w:val="24623CD8"/>
    <w:rsid w:val="2752418A"/>
    <w:rsid w:val="277F3750"/>
    <w:rsid w:val="2A074D01"/>
    <w:rsid w:val="2BE07DB0"/>
    <w:rsid w:val="2DB70C1B"/>
    <w:rsid w:val="36CB466D"/>
    <w:rsid w:val="3B7F6CEB"/>
    <w:rsid w:val="3C064460"/>
    <w:rsid w:val="3CBE3688"/>
    <w:rsid w:val="3D7131A9"/>
    <w:rsid w:val="3E0D0CF6"/>
    <w:rsid w:val="4139331D"/>
    <w:rsid w:val="46B852B0"/>
    <w:rsid w:val="48FF3281"/>
    <w:rsid w:val="4ACD3AC6"/>
    <w:rsid w:val="52B20439"/>
    <w:rsid w:val="59EE5B11"/>
    <w:rsid w:val="5CEE0E52"/>
    <w:rsid w:val="618A1E17"/>
    <w:rsid w:val="64570DA6"/>
    <w:rsid w:val="67D26CBB"/>
    <w:rsid w:val="6ABD0A37"/>
    <w:rsid w:val="6E493D8E"/>
    <w:rsid w:val="76F31796"/>
    <w:rsid w:val="77785510"/>
    <w:rsid w:val="7AD33114"/>
    <w:rsid w:val="7B7043BF"/>
    <w:rsid w:val="7D9D6AAE"/>
    <w:rsid w:val="7DD7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im-content1"/>
    <w:basedOn w:val="5"/>
    <w:qFormat/>
    <w:uiPriority w:val="0"/>
    <w:rPr>
      <w:color w:val="333333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274</Words>
  <Characters>1563</Characters>
  <Lines>13</Lines>
  <Paragraphs>3</Paragraphs>
  <TotalTime>1</TotalTime>
  <ScaleCrop>false</ScaleCrop>
  <LinksUpToDate>false</LinksUpToDate>
  <CharactersWithSpaces>1834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2024-04-23T02:08:00Z</dcterms:created>
  <dc:creator>Apache POI</dc:creator>
  <cp:lastModifiedBy>Administrator</cp:lastModifiedBy>
  <dcterms:modified xsi:type="dcterms:W3CDTF">2024-09-20T07:02:38Z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18D0B157F020494DB735892F44A2726E_13</vt:lpwstr>
  </property>
</Properties>
</file>